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4748D">
      <w:pPr>
        <w:pStyle w:val="2"/>
        <w:spacing w:before="240" w:line="222" w:lineRule="auto"/>
        <w:ind w:left="44"/>
        <w:rPr>
          <w:color w:val="auto"/>
        </w:rPr>
      </w:pPr>
      <w:r>
        <w:rPr>
          <w:color w:val="auto"/>
          <w:spacing w:val="-7"/>
        </w:rPr>
        <w:t>附件</w:t>
      </w:r>
      <w:r>
        <w:rPr>
          <w:color w:val="auto"/>
          <w:spacing w:val="-37"/>
        </w:rPr>
        <w:t xml:space="preserve"> </w:t>
      </w:r>
      <w:r>
        <w:rPr>
          <w:color w:val="auto"/>
          <w:spacing w:val="-7"/>
        </w:rPr>
        <w:t>1：</w:t>
      </w:r>
      <w:r>
        <w:rPr>
          <w:rFonts w:hint="eastAsia"/>
          <w:color w:val="auto"/>
          <w:spacing w:val="-7"/>
          <w:lang w:val="en-US" w:eastAsia="zh-CN"/>
        </w:rPr>
        <w:t>第二批</w:t>
      </w:r>
      <w:r>
        <w:rPr>
          <w:color w:val="auto"/>
          <w:spacing w:val="-7"/>
        </w:rPr>
        <w:t>子课题清单</w:t>
      </w:r>
    </w:p>
    <w:p w14:paraId="53F476FB">
      <w:pPr>
        <w:spacing w:line="268" w:lineRule="auto"/>
        <w:rPr>
          <w:rFonts w:ascii="Arial"/>
          <w:sz w:val="21"/>
        </w:rPr>
      </w:pPr>
    </w:p>
    <w:p w14:paraId="7B58F5DB">
      <w:pPr>
        <w:spacing w:line="268" w:lineRule="auto"/>
        <w:rPr>
          <w:rFonts w:ascii="Arial"/>
          <w:sz w:val="21"/>
        </w:rPr>
      </w:pPr>
    </w:p>
    <w:p w14:paraId="2642C5C3">
      <w:pPr>
        <w:spacing w:line="269" w:lineRule="auto"/>
        <w:rPr>
          <w:rFonts w:ascii="Arial"/>
          <w:sz w:val="21"/>
        </w:rPr>
      </w:pPr>
    </w:p>
    <w:p w14:paraId="62484360">
      <w:pPr>
        <w:spacing w:before="150" w:line="213" w:lineRule="auto"/>
        <w:ind w:left="1088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333333"/>
          <w:spacing w:val="12"/>
          <w:sz w:val="35"/>
          <w:szCs w:val="35"/>
        </w:rPr>
        <w:t>《核心素养导向下职教高考模式研究》</w:t>
      </w:r>
    </w:p>
    <w:p w14:paraId="325C82C7">
      <w:pPr>
        <w:spacing w:before="158" w:line="188" w:lineRule="auto"/>
        <w:jc w:val="center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color w:val="333333"/>
          <w:spacing w:val="9"/>
          <w:sz w:val="35"/>
          <w:szCs w:val="35"/>
          <w:lang w:val="en-US" w:eastAsia="zh-CN"/>
        </w:rPr>
        <w:t>第二批</w:t>
      </w:r>
      <w:r>
        <w:rPr>
          <w:rFonts w:ascii="微软雅黑" w:hAnsi="微软雅黑" w:eastAsia="微软雅黑" w:cs="微软雅黑"/>
          <w:color w:val="333333"/>
          <w:spacing w:val="9"/>
          <w:sz w:val="35"/>
          <w:szCs w:val="35"/>
        </w:rPr>
        <w:t>子课题清单</w:t>
      </w:r>
    </w:p>
    <w:p w14:paraId="4E339C57">
      <w:pPr>
        <w:spacing w:line="288" w:lineRule="auto"/>
        <w:rPr>
          <w:rFonts w:ascii="Arial"/>
          <w:sz w:val="21"/>
        </w:rPr>
      </w:pPr>
    </w:p>
    <w:p w14:paraId="03C1EDF2">
      <w:pPr>
        <w:spacing w:line="288" w:lineRule="auto"/>
        <w:rPr>
          <w:rFonts w:ascii="Arial"/>
          <w:sz w:val="21"/>
        </w:rPr>
      </w:pPr>
    </w:p>
    <w:p w14:paraId="0F4A92C9">
      <w:pPr>
        <w:spacing w:line="288" w:lineRule="auto"/>
        <w:rPr>
          <w:rFonts w:ascii="Arial"/>
          <w:sz w:val="21"/>
        </w:rPr>
      </w:pPr>
    </w:p>
    <w:p w14:paraId="77813E0E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1</w:t>
      </w:r>
      <w:r>
        <w:rPr>
          <w:color w:val="auto"/>
          <w:spacing w:val="-4"/>
        </w:rPr>
        <w:t>.</w:t>
      </w:r>
      <w:r>
        <w:rPr>
          <w:rFonts w:hint="eastAsia"/>
          <w:color w:val="auto"/>
          <w:spacing w:val="-4"/>
        </w:rPr>
        <w:t>能力导向型职业人才教育体系构建研究</w:t>
      </w:r>
    </w:p>
    <w:p w14:paraId="36EE4941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2</w:t>
      </w:r>
      <w:r>
        <w:rPr>
          <w:color w:val="auto"/>
          <w:spacing w:val="-4"/>
        </w:rPr>
        <w:t>.</w:t>
      </w:r>
      <w:r>
        <w:rPr>
          <w:rFonts w:hint="eastAsia"/>
          <w:color w:val="auto"/>
          <w:spacing w:val="-4"/>
        </w:rPr>
        <w:t>19</w:t>
      </w:r>
      <w:r>
        <w:rPr>
          <w:rFonts w:hint="eastAsia"/>
          <w:color w:val="auto"/>
          <w:spacing w:val="-4"/>
          <w:lang w:val="en-US" w:eastAsia="zh-CN"/>
        </w:rPr>
        <w:t>个专业</w:t>
      </w:r>
      <w:r>
        <w:rPr>
          <w:rFonts w:hint="eastAsia"/>
          <w:color w:val="auto"/>
          <w:spacing w:val="-4"/>
        </w:rPr>
        <w:t>大类</w:t>
      </w:r>
      <w:r>
        <w:rPr>
          <w:rFonts w:hint="eastAsia"/>
          <w:color w:val="auto"/>
          <w:spacing w:val="-4"/>
          <w:lang w:val="en-US" w:eastAsia="zh-CN"/>
        </w:rPr>
        <w:t>职教</w:t>
      </w:r>
      <w:r>
        <w:rPr>
          <w:rFonts w:hint="eastAsia"/>
          <w:color w:val="auto"/>
          <w:spacing w:val="-4"/>
        </w:rPr>
        <w:t>高考课程体系与考核标准优化研究</w:t>
      </w:r>
    </w:p>
    <w:p w14:paraId="5B66309F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3.</w:t>
      </w:r>
      <w:r>
        <w:rPr>
          <w:rFonts w:hint="eastAsia"/>
          <w:color w:val="auto"/>
          <w:spacing w:val="-4"/>
        </w:rPr>
        <w:t>全球视野下职业教育考评机制对比研究</w:t>
      </w:r>
    </w:p>
    <w:p w14:paraId="2F20617A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4</w:t>
      </w:r>
      <w:r>
        <w:rPr>
          <w:color w:val="auto"/>
          <w:spacing w:val="-4"/>
        </w:rPr>
        <w:t>.</w:t>
      </w:r>
      <w:r>
        <w:rPr>
          <w:rFonts w:hint="eastAsia"/>
          <w:color w:val="auto"/>
          <w:spacing w:val="-4"/>
        </w:rPr>
        <w:t>职业教育招考智能化信息平台开发与应用研究</w:t>
      </w:r>
    </w:p>
    <w:p w14:paraId="239F2174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5</w:t>
      </w:r>
      <w:r>
        <w:rPr>
          <w:color w:val="auto"/>
          <w:spacing w:val="-4"/>
        </w:rPr>
        <w:t>.</w:t>
      </w:r>
      <w:r>
        <w:rPr>
          <w:rFonts w:hint="eastAsia"/>
          <w:color w:val="auto"/>
          <w:spacing w:val="-4"/>
        </w:rPr>
        <w:t>关键能力导向的职普教育衔接评价体系构建路径探索</w:t>
      </w:r>
    </w:p>
    <w:p w14:paraId="63268F2F">
      <w:pPr>
        <w:pStyle w:val="2"/>
        <w:spacing w:before="91" w:line="369" w:lineRule="auto"/>
        <w:ind w:left="36" w:right="13" w:firstLine="563"/>
        <w:rPr>
          <w:color w:val="auto"/>
          <w:spacing w:val="-4"/>
        </w:rPr>
      </w:pPr>
      <w:r>
        <w:rPr>
          <w:rFonts w:hint="eastAsia"/>
          <w:color w:val="auto"/>
          <w:spacing w:val="-4"/>
          <w:lang w:val="en-US" w:eastAsia="zh-CN"/>
        </w:rPr>
        <w:t>6</w:t>
      </w:r>
      <w:r>
        <w:rPr>
          <w:color w:val="auto"/>
          <w:spacing w:val="-4"/>
        </w:rPr>
        <w:t>.</w:t>
      </w:r>
      <w:r>
        <w:rPr>
          <w:rFonts w:hint="eastAsia"/>
          <w:color w:val="auto"/>
          <w:spacing w:val="-4"/>
        </w:rPr>
        <w:t>国家职教高考制度系统性改革研究：标准化命题、分层执行与弹性调控的整合设计</w:t>
      </w:r>
    </w:p>
    <w:p w14:paraId="175322A8">
      <w:pPr>
        <w:spacing w:line="281" w:lineRule="auto"/>
        <w:rPr>
          <w:rFonts w:ascii="Arial"/>
          <w:color w:val="auto"/>
          <w:sz w:val="21"/>
        </w:rPr>
      </w:pPr>
    </w:p>
    <w:p w14:paraId="7E830EC7">
      <w:pPr>
        <w:spacing w:line="282" w:lineRule="auto"/>
        <w:rPr>
          <w:rFonts w:ascii="Arial"/>
          <w:color w:val="auto"/>
          <w:sz w:val="21"/>
        </w:rPr>
      </w:pPr>
    </w:p>
    <w:p w14:paraId="4ED3E8DC">
      <w:pPr>
        <w:spacing w:line="282" w:lineRule="auto"/>
        <w:rPr>
          <w:rFonts w:ascii="Arial"/>
          <w:color w:val="auto"/>
          <w:sz w:val="21"/>
        </w:rPr>
      </w:pPr>
    </w:p>
    <w:p w14:paraId="74FFB765">
      <w:pPr>
        <w:pStyle w:val="2"/>
        <w:spacing w:before="91" w:line="369" w:lineRule="auto"/>
        <w:ind w:left="36" w:right="13" w:firstLine="563"/>
        <w:rPr>
          <w:color w:val="auto"/>
        </w:rPr>
      </w:pPr>
      <w:r>
        <w:rPr>
          <w:color w:val="auto"/>
          <w:spacing w:val="-4"/>
        </w:rPr>
        <w:t>注：申报单位可依据自身优势自拟题目，但</w:t>
      </w:r>
      <w:r>
        <w:rPr>
          <w:color w:val="auto"/>
          <w:spacing w:val="-5"/>
        </w:rPr>
        <w:t>需确保与总课题及本</w:t>
      </w:r>
      <w:r>
        <w:rPr>
          <w:color w:val="auto"/>
        </w:rPr>
        <w:t xml:space="preserve"> </w:t>
      </w:r>
      <w:r>
        <w:rPr>
          <w:color w:val="auto"/>
          <w:spacing w:val="-2"/>
        </w:rPr>
        <w:t>清单中的子课题方向一致。</w:t>
      </w:r>
      <w:bookmarkStart w:id="0" w:name="_GoBack"/>
      <w:bookmarkEnd w:id="0"/>
    </w:p>
    <w:sectPr>
      <w:footerReference r:id="rId5" w:type="default"/>
      <w:pgSz w:w="11906" w:h="16839"/>
      <w:pgMar w:top="1431" w:right="1785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913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8A4AF0"/>
    <w:rsid w:val="4F9E6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483</Words>
  <Characters>502</Characters>
  <TotalTime>3</TotalTime>
  <ScaleCrop>false</ScaleCrop>
  <LinksUpToDate>false</LinksUpToDate>
  <CharactersWithSpaces>510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2025-03-05T11:18:00Z</dcterms:created>
  <dc:creator>English Editor</dc:creator>
  <cp:lastModifiedBy>English Editor</cp:lastModifiedBy>
  <dcterms:modified xsi:type="dcterms:W3CDTF">2025-04-18T14:12:21Z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2025-04-18T22:06:31Z</vt:filetime>
  </property>
  <property fmtid="{D5CDD505-2E9C-101B-9397-08002B2CF9AE}" pid="4" name="KSOTemplateDocerSaveRecord">
    <vt:lpwstr>eyJoZGlkIjoiMzVmNzMxY2ZjYjY0OWU1YzFhMjRmZjg4OTFkYWE0NTIiLCJ1c2VySWQiOiI0MTAyMzI2NDcifQ==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146AA0EFE6294A6F8A4E0D3318D46131_12</vt:lpwstr>
  </property>
</Properties>
</file>